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D4" w:rsidRPr="00400EA9" w:rsidRDefault="001922D4" w:rsidP="00400EA9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22D4">
        <w:rPr>
          <w:rFonts w:ascii="Times New Roman" w:hAnsi="Times New Roman"/>
          <w:b/>
          <w:color w:val="000000"/>
          <w:sz w:val="26"/>
          <w:szCs w:val="26"/>
          <w:u w:val="single"/>
        </w:rPr>
        <w:t>ĐÁP ÁN SINH 10</w:t>
      </w:r>
      <w:r w:rsidR="004A6F28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proofErr w:type="gramStart"/>
      <w:r w:rsidR="004A6F28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HKII </w:t>
      </w:r>
      <w:r w:rsidR="00400EA9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="00400EA9" w:rsidRPr="00400EA9">
        <w:rPr>
          <w:rFonts w:ascii="Times New Roman" w:hAnsi="Times New Roman"/>
          <w:b/>
          <w:color w:val="000000"/>
          <w:sz w:val="26"/>
          <w:szCs w:val="26"/>
        </w:rPr>
        <w:t>(</w:t>
      </w:r>
      <w:proofErr w:type="gramEnd"/>
      <w:r w:rsidR="00400EA9" w:rsidRPr="00400EA9">
        <w:rPr>
          <w:rFonts w:ascii="Times New Roman" w:hAnsi="Times New Roman"/>
          <w:b/>
          <w:color w:val="000000"/>
          <w:sz w:val="26"/>
          <w:szCs w:val="26"/>
        </w:rPr>
        <w:t>2016 – 2017)</w:t>
      </w:r>
    </w:p>
    <w:p w:rsidR="001922D4" w:rsidRPr="00400EA9" w:rsidRDefault="001922D4" w:rsidP="00400EA9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Câu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1 (2đ):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Hãy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trình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bày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các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đặc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điểm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củaVi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vật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>?</w:t>
      </w:r>
    </w:p>
    <w:p w:rsidR="00AB4CA5" w:rsidRPr="00400EA9" w:rsidRDefault="00AB4CA5" w:rsidP="00400E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400EA9">
        <w:rPr>
          <w:rFonts w:ascii="Times New Roman" w:hAnsi="Times New Roman"/>
          <w:color w:val="000000"/>
          <w:sz w:val="25"/>
          <w:szCs w:val="25"/>
        </w:rPr>
        <w:t>Vi</w:t>
      </w:r>
      <w:proofErr w:type="gram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vật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là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tập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hợp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các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vật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thuộc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nhiều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giới,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có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chung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đặc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điểm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>:</w:t>
      </w:r>
    </w:p>
    <w:p w:rsidR="00AB4CA5" w:rsidRPr="00400EA9" w:rsidRDefault="00AB4CA5" w:rsidP="00400EA9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5"/>
          <w:szCs w:val="25"/>
        </w:rPr>
      </w:pPr>
      <w:r w:rsidRPr="00400EA9">
        <w:rPr>
          <w:rFonts w:ascii="Times New Roman" w:hAnsi="Times New Roman"/>
          <w:color w:val="000000"/>
          <w:sz w:val="25"/>
          <w:szCs w:val="25"/>
        </w:rPr>
        <w:tab/>
        <w:t xml:space="preserve">+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Kích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thước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rất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nhỏ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chỉ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thấy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rõ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dưới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kính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hiển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gramStart"/>
      <w:r w:rsidRPr="00400EA9">
        <w:rPr>
          <w:rFonts w:ascii="Times New Roman" w:hAnsi="Times New Roman"/>
          <w:color w:val="000000"/>
          <w:sz w:val="25"/>
          <w:szCs w:val="25"/>
        </w:rPr>
        <w:t>vi</w:t>
      </w:r>
      <w:proofErr w:type="gramEnd"/>
      <w:r w:rsidRPr="00400EA9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(0,5đ)</w:t>
      </w:r>
    </w:p>
    <w:p w:rsidR="00AB4CA5" w:rsidRPr="00400EA9" w:rsidRDefault="00AB4CA5" w:rsidP="00400EA9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5"/>
          <w:szCs w:val="25"/>
        </w:rPr>
      </w:pPr>
      <w:r w:rsidRPr="00400EA9">
        <w:rPr>
          <w:rFonts w:ascii="Times New Roman" w:hAnsi="Times New Roman"/>
          <w:color w:val="000000"/>
          <w:sz w:val="25"/>
          <w:szCs w:val="25"/>
        </w:rPr>
        <w:tab/>
        <w:t>+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Cơ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thể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đơn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bào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nhân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sơ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hoặc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nhân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thực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một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số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là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tập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hợp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đơn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bào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(0,5đ)</w:t>
      </w:r>
    </w:p>
    <w:p w:rsidR="00AB4CA5" w:rsidRPr="00400EA9" w:rsidRDefault="00AB4CA5" w:rsidP="00400EA9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5"/>
          <w:szCs w:val="25"/>
        </w:rPr>
      </w:pPr>
      <w:r w:rsidRPr="00400EA9">
        <w:rPr>
          <w:rFonts w:ascii="Times New Roman" w:hAnsi="Times New Roman"/>
          <w:color w:val="000000"/>
          <w:sz w:val="25"/>
          <w:szCs w:val="25"/>
        </w:rPr>
        <w:tab/>
        <w:t>+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Hấp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thụ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và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chuyển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hóa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chất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dinh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dưỡng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nhanh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trưởng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và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sản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nhanh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có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khả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năng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thích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ứng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cao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với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môi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trường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sống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(0,5đ)</w:t>
      </w:r>
    </w:p>
    <w:p w:rsidR="00AB4CA5" w:rsidRPr="00400EA9" w:rsidRDefault="00AB4CA5" w:rsidP="00400EA9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5"/>
          <w:szCs w:val="25"/>
        </w:rPr>
      </w:pPr>
      <w:r w:rsidRPr="00400EA9">
        <w:rPr>
          <w:rFonts w:ascii="Times New Roman" w:hAnsi="Times New Roman"/>
          <w:color w:val="000000"/>
          <w:sz w:val="25"/>
          <w:szCs w:val="25"/>
        </w:rPr>
        <w:tab/>
        <w:t xml:space="preserve">+ </w:t>
      </w:r>
      <w:proofErr w:type="spellStart"/>
      <w:proofErr w:type="gramStart"/>
      <w:r w:rsidRPr="00400EA9">
        <w:rPr>
          <w:rFonts w:ascii="Times New Roman" w:hAnsi="Times New Roman"/>
          <w:color w:val="000000"/>
          <w:sz w:val="25"/>
          <w:szCs w:val="25"/>
        </w:rPr>
        <w:t>Gồm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:</w:t>
      </w:r>
      <w:proofErr w:type="gramEnd"/>
      <w:r w:rsidRPr="00400EA9">
        <w:rPr>
          <w:rFonts w:ascii="Times New Roman" w:hAnsi="Times New Roman"/>
          <w:color w:val="000000"/>
          <w:sz w:val="25"/>
          <w:szCs w:val="25"/>
        </w:rPr>
        <w:t xml:space="preserve"> Vi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khuẩn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động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vật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nguyên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tảo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đơn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bào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vi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nấm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(0,5đ)</w:t>
      </w:r>
    </w:p>
    <w:p w:rsidR="001922D4" w:rsidRPr="00400EA9" w:rsidRDefault="001922D4" w:rsidP="00400EA9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Câu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2 (2đ):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Dựa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vào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nguồn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năng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lượng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và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nguồn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cacbon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người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ta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chia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gramStart"/>
      <w:r w:rsidRPr="00400EA9">
        <w:rPr>
          <w:rFonts w:ascii="Times New Roman" w:hAnsi="Times New Roman"/>
          <w:b/>
          <w:color w:val="000000"/>
          <w:sz w:val="25"/>
          <w:szCs w:val="25"/>
        </w:rPr>
        <w:t>vi</w:t>
      </w:r>
      <w:proofErr w:type="gram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vật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ra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thành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mấy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nhóm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? </w:t>
      </w:r>
      <w:proofErr w:type="spellStart"/>
      <w:proofErr w:type="gramStart"/>
      <w:r w:rsidRPr="00400EA9">
        <w:rPr>
          <w:rFonts w:ascii="Times New Roman" w:hAnsi="Times New Roman"/>
          <w:b/>
          <w:color w:val="000000"/>
          <w:sz w:val="25"/>
          <w:szCs w:val="25"/>
        </w:rPr>
        <w:t>Phân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biệt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và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cho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ví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dụ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>.</w:t>
      </w:r>
      <w:proofErr w:type="gramEnd"/>
    </w:p>
    <w:p w:rsidR="00AB4CA5" w:rsidRPr="00400EA9" w:rsidRDefault="00AB4CA5" w:rsidP="00400EA9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proofErr w:type="spellStart"/>
      <w:proofErr w:type="gramStart"/>
      <w:r w:rsidRPr="00400EA9">
        <w:rPr>
          <w:rFonts w:ascii="Times New Roman" w:hAnsi="Times New Roman"/>
          <w:color w:val="000000"/>
          <w:sz w:val="25"/>
          <w:szCs w:val="25"/>
        </w:rPr>
        <w:t>căn</w:t>
      </w:r>
      <w:proofErr w:type="spellEnd"/>
      <w:proofErr w:type="gram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cứ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vào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nguồn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năng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lượng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và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nguồn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cacbon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vi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vật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có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4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kiểu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dinh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dưỡng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127"/>
        <w:gridCol w:w="2517"/>
      </w:tblGrid>
      <w:tr w:rsidR="00AB4CA5" w:rsidRPr="00400EA9" w:rsidTr="00400EA9">
        <w:trPr>
          <w:jc w:val="center"/>
        </w:trPr>
        <w:tc>
          <w:tcPr>
            <w:tcW w:w="5211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</w:pPr>
            <w:proofErr w:type="spellStart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>Kiểu</w:t>
            </w:r>
            <w:proofErr w:type="spellEnd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>dinh</w:t>
            </w:r>
            <w:proofErr w:type="spellEnd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>dưỡng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</w:pPr>
            <w:proofErr w:type="spellStart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>Nguồn</w:t>
            </w:r>
            <w:proofErr w:type="spellEnd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>năng</w:t>
            </w:r>
            <w:proofErr w:type="spellEnd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>lượng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</w:pPr>
            <w:proofErr w:type="spellStart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>Nguồn</w:t>
            </w:r>
            <w:proofErr w:type="spellEnd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>cacbon</w:t>
            </w:r>
            <w:proofErr w:type="spellEnd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>chủ</w:t>
            </w:r>
            <w:proofErr w:type="spellEnd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>yếu</w:t>
            </w:r>
            <w:proofErr w:type="spellEnd"/>
          </w:p>
        </w:tc>
      </w:tr>
      <w:tr w:rsidR="00AB4CA5" w:rsidRPr="00400EA9" w:rsidTr="00400EA9">
        <w:trPr>
          <w:jc w:val="center"/>
        </w:trPr>
        <w:tc>
          <w:tcPr>
            <w:tcW w:w="5211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Quang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tự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dưỡng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: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như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vi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khuẩn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lam,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tảo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đơn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bào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vi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khuẩn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lưu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huỳnh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màu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tía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và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màu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lục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Ánh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sáng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CO2</w:t>
            </w:r>
          </w:p>
        </w:tc>
      </w:tr>
      <w:tr w:rsidR="00AB4CA5" w:rsidRPr="00400EA9" w:rsidTr="00400EA9">
        <w:trPr>
          <w:jc w:val="center"/>
        </w:trPr>
        <w:tc>
          <w:tcPr>
            <w:tcW w:w="5211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Quang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dị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dưỡng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như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vi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khuẩn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không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chứa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lưu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huỳnh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màu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lục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Ánh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sáng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Chất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hữu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cơ</w:t>
            </w:r>
            <w:proofErr w:type="spellEnd"/>
          </w:p>
        </w:tc>
      </w:tr>
      <w:tr w:rsidR="00AB4CA5" w:rsidRPr="00400EA9" w:rsidTr="00400EA9">
        <w:trPr>
          <w:jc w:val="center"/>
        </w:trPr>
        <w:tc>
          <w:tcPr>
            <w:tcW w:w="5211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Hóa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tự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dưỡng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: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như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vi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khuẩn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nitrat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hóa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vi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khuẩn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ôxi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hóa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lưu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huỳnh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Chất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vô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cơ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NH4+, NO2-</w:t>
            </w:r>
          </w:p>
        </w:tc>
        <w:tc>
          <w:tcPr>
            <w:tcW w:w="2517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CO2</w:t>
            </w:r>
          </w:p>
        </w:tc>
      </w:tr>
      <w:tr w:rsidR="00AB4CA5" w:rsidRPr="00400EA9" w:rsidTr="00400EA9">
        <w:trPr>
          <w:jc w:val="center"/>
        </w:trPr>
        <w:tc>
          <w:tcPr>
            <w:tcW w:w="5211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Hóa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dị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dưỡng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Chất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hữu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cơ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AB4CA5" w:rsidRPr="00400EA9" w:rsidRDefault="00AB4CA5" w:rsidP="00400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Chất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hữu</w:t>
            </w:r>
            <w:proofErr w:type="spellEnd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00EA9">
              <w:rPr>
                <w:rFonts w:ascii="Times New Roman" w:hAnsi="Times New Roman"/>
                <w:color w:val="000000"/>
                <w:sz w:val="25"/>
                <w:szCs w:val="25"/>
              </w:rPr>
              <w:t>cơ</w:t>
            </w:r>
            <w:proofErr w:type="spellEnd"/>
          </w:p>
        </w:tc>
      </w:tr>
    </w:tbl>
    <w:p w:rsidR="00AB4CA5" w:rsidRPr="00400EA9" w:rsidRDefault="00AB4CA5" w:rsidP="00400EA9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AB4CA5" w:rsidRPr="00400EA9" w:rsidRDefault="00AB4CA5" w:rsidP="00400EA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5"/>
          <w:szCs w:val="25"/>
        </w:rPr>
      </w:pPr>
      <w:proofErr w:type="spell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Mỗi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kiểu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dinh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dưỡng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là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0,5đ; </w:t>
      </w:r>
      <w:proofErr w:type="spell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có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3 ý, </w:t>
      </w:r>
      <w:proofErr w:type="spell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nếu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đúng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2 ý </w:t>
      </w:r>
      <w:proofErr w:type="spell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được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0,25đ.</w:t>
      </w:r>
    </w:p>
    <w:p w:rsidR="001922D4" w:rsidRPr="00400EA9" w:rsidRDefault="001922D4" w:rsidP="00400EA9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Câu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="00EF79D7" w:rsidRPr="00400EA9">
        <w:rPr>
          <w:rFonts w:ascii="Times New Roman" w:hAnsi="Times New Roman"/>
          <w:b/>
          <w:color w:val="000000"/>
          <w:sz w:val="25"/>
          <w:szCs w:val="25"/>
        </w:rPr>
        <w:t>3</w:t>
      </w:r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(2đ):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Trình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bày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đặc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điểm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4 </w:t>
      </w:r>
      <w:proofErr w:type="spellStart"/>
      <w:proofErr w:type="gramStart"/>
      <w:r w:rsidRPr="00400EA9">
        <w:rPr>
          <w:rFonts w:ascii="Times New Roman" w:hAnsi="Times New Roman"/>
          <w:b/>
          <w:color w:val="000000"/>
          <w:sz w:val="25"/>
          <w:szCs w:val="25"/>
        </w:rPr>
        <w:t>pha</w:t>
      </w:r>
      <w:proofErr w:type="spellEnd"/>
      <w:proofErr w:type="gram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trưởng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của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vi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vật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trong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môi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trường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nuôi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cấy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không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liên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tục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>?</w:t>
      </w:r>
    </w:p>
    <w:p w:rsidR="00102804" w:rsidRPr="00EA4503" w:rsidRDefault="00102804" w:rsidP="00400EA9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val="fr-FR"/>
        </w:rPr>
      </w:pPr>
      <w:r w:rsidRPr="00EA4503">
        <w:rPr>
          <w:rFonts w:ascii="Times New Roman" w:hAnsi="Times New Roman"/>
          <w:color w:val="000000"/>
          <w:sz w:val="25"/>
          <w:szCs w:val="25"/>
          <w:lang w:val="fr-FR"/>
        </w:rPr>
        <w:t>a-</w:t>
      </w:r>
      <w:proofErr w:type="spellStart"/>
      <w:r w:rsidRPr="00EA4503">
        <w:rPr>
          <w:rFonts w:ascii="Times New Roman" w:hAnsi="Times New Roman"/>
          <w:color w:val="000000"/>
          <w:sz w:val="25"/>
          <w:szCs w:val="25"/>
          <w:lang w:val="fr-FR"/>
        </w:rPr>
        <w:t>Pha</w:t>
      </w:r>
      <w:proofErr w:type="spellEnd"/>
      <w:r w:rsidRPr="00EA4503">
        <w:rPr>
          <w:rFonts w:ascii="Times New Roman" w:hAnsi="Times New Roman"/>
          <w:color w:val="000000"/>
          <w:sz w:val="25"/>
          <w:szCs w:val="25"/>
          <w:lang w:val="fr-FR"/>
        </w:rPr>
        <w:t xml:space="preserve"> </w:t>
      </w:r>
      <w:proofErr w:type="spellStart"/>
      <w:r w:rsidR="00EA4503" w:rsidRPr="00400EA9">
        <w:rPr>
          <w:color w:val="000000"/>
          <w:sz w:val="25"/>
          <w:szCs w:val="25"/>
        </w:rPr>
        <w:t>tiềm</w:t>
      </w:r>
      <w:proofErr w:type="spellEnd"/>
      <w:r w:rsidR="00EA4503" w:rsidRPr="00400EA9">
        <w:rPr>
          <w:color w:val="000000"/>
          <w:sz w:val="25"/>
          <w:szCs w:val="25"/>
        </w:rPr>
        <w:t xml:space="preserve"> </w:t>
      </w:r>
      <w:proofErr w:type="spellStart"/>
      <w:r w:rsidR="00EA4503" w:rsidRPr="00400EA9">
        <w:rPr>
          <w:color w:val="000000"/>
          <w:sz w:val="25"/>
          <w:szCs w:val="25"/>
        </w:rPr>
        <w:t>phát</w:t>
      </w:r>
      <w:proofErr w:type="spellEnd"/>
      <w:r w:rsidR="00EA4503" w:rsidRPr="00400EA9">
        <w:rPr>
          <w:color w:val="000000"/>
          <w:sz w:val="25"/>
          <w:szCs w:val="25"/>
        </w:rPr>
        <w:t>:</w:t>
      </w:r>
    </w:p>
    <w:p w:rsidR="008D61B4" w:rsidRPr="008D61B4" w:rsidRDefault="008D61B4" w:rsidP="008D61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5"/>
          <w:szCs w:val="25"/>
        </w:rPr>
      </w:pPr>
      <w:proofErr w:type="gram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Vi</w:t>
      </w:r>
      <w:proofErr w:type="gram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khuẩn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thích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nghi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với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môi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trường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không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có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sự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gia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tăng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số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lượng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tế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bào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. </w:t>
      </w:r>
      <w:proofErr w:type="spellStart"/>
      <w:proofErr w:type="gram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Enzim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cảm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ứng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hình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thành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để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phân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giải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cơ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chất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.</w:t>
      </w:r>
      <w:proofErr w:type="gramEnd"/>
      <w:r w:rsidRPr="008D61B4">
        <w:rPr>
          <w:rFonts w:ascii="Times New Roman" w:eastAsia="Times New Roman" w:hAnsi="Times New Roman"/>
          <w:b/>
          <w:i/>
          <w:color w:val="000000"/>
          <w:sz w:val="25"/>
          <w:szCs w:val="25"/>
        </w:rPr>
        <w:t xml:space="preserve"> (0,5đ)</w:t>
      </w:r>
    </w:p>
    <w:p w:rsidR="008D61B4" w:rsidRPr="008D61B4" w:rsidRDefault="008D61B4" w:rsidP="008D61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proofErr w:type="gram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b-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Pha</w:t>
      </w:r>
      <w:proofErr w:type="spellEnd"/>
      <w:proofErr w:type="gram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luỹ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thừa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:</w:t>
      </w:r>
    </w:p>
    <w:p w:rsidR="008D61B4" w:rsidRPr="008D61B4" w:rsidRDefault="008D61B4" w:rsidP="008D61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5"/>
          <w:szCs w:val="25"/>
        </w:rPr>
      </w:pPr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-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Trao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đổi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chất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diễn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ra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mạnh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mẽ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số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lượng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tế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bào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tăng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theo</w:t>
      </w:r>
      <w:proofErr w:type="spellEnd"/>
      <w:proofErr w:type="gram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cấp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số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nhân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tốc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độ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sinh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trưởng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cực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đại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.</w:t>
      </w:r>
      <w:r w:rsidRPr="008D61B4">
        <w:rPr>
          <w:rFonts w:ascii="Times New Roman" w:eastAsia="Times New Roman" w:hAnsi="Times New Roman"/>
          <w:b/>
          <w:i/>
          <w:color w:val="000000"/>
          <w:sz w:val="25"/>
          <w:szCs w:val="25"/>
        </w:rPr>
        <w:t xml:space="preserve"> (0,5đ)</w:t>
      </w:r>
    </w:p>
    <w:p w:rsidR="008D61B4" w:rsidRPr="008D61B4" w:rsidRDefault="008D61B4" w:rsidP="008D61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5"/>
          <w:szCs w:val="25"/>
        </w:rPr>
      </w:pPr>
      <w:proofErr w:type="gram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c-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Pha</w:t>
      </w:r>
      <w:proofErr w:type="spellEnd"/>
      <w:proofErr w:type="gram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cân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bằng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: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Số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lượng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tế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bào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đạt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cực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đại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và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không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đổi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theo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thời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gian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số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lượng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tế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bào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sinh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ra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tương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đương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số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lượng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tế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bào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chết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đi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.</w:t>
      </w:r>
      <w:r w:rsidRPr="008D61B4">
        <w:rPr>
          <w:rFonts w:ascii="Times New Roman" w:eastAsia="Times New Roman" w:hAnsi="Times New Roman"/>
          <w:b/>
          <w:i/>
          <w:color w:val="000000"/>
          <w:sz w:val="25"/>
          <w:szCs w:val="25"/>
        </w:rPr>
        <w:t xml:space="preserve"> (0,5đ)</w:t>
      </w:r>
    </w:p>
    <w:p w:rsidR="008D61B4" w:rsidRPr="008D61B4" w:rsidRDefault="008D61B4" w:rsidP="008D61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5"/>
          <w:szCs w:val="25"/>
        </w:rPr>
      </w:pPr>
      <w:proofErr w:type="gram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d-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Pha</w:t>
      </w:r>
      <w:proofErr w:type="spellEnd"/>
      <w:proofErr w:type="gram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suy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vong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: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Số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lượng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tế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bào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trong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quần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thể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giảm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dần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: Do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chất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dinh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dưỡng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ngày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càng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cạn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kiệt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chất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thải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tích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luỹ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ngày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càng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nhiều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.</w:t>
      </w:r>
      <w:r w:rsidRPr="008D61B4">
        <w:rPr>
          <w:rFonts w:ascii="Times New Roman" w:eastAsia="Times New Roman" w:hAnsi="Times New Roman"/>
          <w:b/>
          <w:i/>
          <w:color w:val="000000"/>
          <w:sz w:val="25"/>
          <w:szCs w:val="25"/>
        </w:rPr>
        <w:t xml:space="preserve"> (0,5đ)</w:t>
      </w:r>
    </w:p>
    <w:p w:rsidR="001922D4" w:rsidRPr="00400EA9" w:rsidRDefault="001922D4" w:rsidP="00400EA9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Câu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="00EF79D7" w:rsidRPr="00400EA9">
        <w:rPr>
          <w:rFonts w:ascii="Times New Roman" w:hAnsi="Times New Roman"/>
          <w:b/>
          <w:color w:val="000000"/>
          <w:sz w:val="25"/>
          <w:szCs w:val="25"/>
        </w:rPr>
        <w:t>4</w:t>
      </w:r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(2đ):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Phân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biệt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nuôi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cấy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không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liên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tục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và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nuôi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cấy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liên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tục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>?</w:t>
      </w:r>
    </w:p>
    <w:p w:rsidR="006B55A0" w:rsidRPr="00400EA9" w:rsidRDefault="006B55A0" w:rsidP="00400EA9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400EA9">
        <w:rPr>
          <w:rFonts w:ascii="Times New Roman" w:hAnsi="Times New Roman"/>
          <w:color w:val="000000"/>
          <w:sz w:val="25"/>
          <w:szCs w:val="25"/>
        </w:rPr>
        <w:t xml:space="preserve">1-Nuôi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cấy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không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liên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tục</w:t>
      </w:r>
      <w:proofErr w:type="spellEnd"/>
    </w:p>
    <w:p w:rsidR="006B55A0" w:rsidRPr="00400EA9" w:rsidRDefault="006B55A0" w:rsidP="00400E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Môi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trường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nuôi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cấy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không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liên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tục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là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môi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trường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không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được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bổ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sung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chất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dinh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dưỡng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và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không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lấy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các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sản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phẩm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chuyển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hóa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trong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quá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trình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nuôi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cấy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>.</w:t>
      </w:r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(0,5đ)</w:t>
      </w:r>
    </w:p>
    <w:p w:rsidR="006B55A0" w:rsidRPr="00400EA9" w:rsidRDefault="006B55A0" w:rsidP="00400E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Sau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thời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gian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vi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vật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sẽ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không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tồn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tại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(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có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pha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suy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vong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>)</w:t>
      </w:r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(0,5đ)</w:t>
      </w:r>
    </w:p>
    <w:p w:rsidR="008D61B4" w:rsidRPr="008D61B4" w:rsidRDefault="008D61B4" w:rsidP="008D61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2-Nuôi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cấy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liên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tục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:</w:t>
      </w:r>
    </w:p>
    <w:p w:rsidR="008D61B4" w:rsidRPr="008D61B4" w:rsidRDefault="008D61B4" w:rsidP="008D6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Là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môi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trường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nuôi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cấy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thường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xuyên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được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bổ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sung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các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chất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dinh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dưỡng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vào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,</w:t>
      </w:r>
      <w:proofErr w:type="gram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đồng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thời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lấy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ra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ra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một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lượng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dịch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nuôi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cấy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tương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đương</w:t>
      </w:r>
      <w:proofErr w:type="spellEnd"/>
      <w:r w:rsidRPr="008D61B4">
        <w:rPr>
          <w:rFonts w:ascii="Times New Roman" w:eastAsia="Times New Roman" w:hAnsi="Times New Roman"/>
          <w:color w:val="000000"/>
          <w:sz w:val="25"/>
          <w:szCs w:val="25"/>
        </w:rPr>
        <w:t>.</w:t>
      </w:r>
      <w:r w:rsidRPr="008D61B4">
        <w:rPr>
          <w:rFonts w:ascii="Times New Roman" w:eastAsia="Times New Roman" w:hAnsi="Times New Roman"/>
          <w:b/>
          <w:i/>
          <w:color w:val="000000"/>
          <w:sz w:val="25"/>
          <w:szCs w:val="25"/>
        </w:rPr>
        <w:t xml:space="preserve"> (0,5đ)</w:t>
      </w:r>
    </w:p>
    <w:p w:rsidR="006B55A0" w:rsidRPr="00400EA9" w:rsidRDefault="006B55A0" w:rsidP="00400E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bookmarkStart w:id="0" w:name="_GoBack"/>
      <w:bookmarkEnd w:id="0"/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Sau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thời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gian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vi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vật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sẽ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vẫn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tồn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tại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(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không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có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pha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suy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vong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>)</w:t>
      </w:r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(0,5đ)</w:t>
      </w:r>
    </w:p>
    <w:p w:rsidR="001922D4" w:rsidRPr="00400EA9" w:rsidRDefault="001922D4" w:rsidP="00400EA9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Câu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="00EF79D7" w:rsidRPr="00400EA9">
        <w:rPr>
          <w:rFonts w:ascii="Times New Roman" w:hAnsi="Times New Roman"/>
          <w:b/>
          <w:color w:val="000000"/>
          <w:sz w:val="25"/>
          <w:szCs w:val="25"/>
        </w:rPr>
        <w:t>5</w:t>
      </w:r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(1đ):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Vai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trò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và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tác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dụng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của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các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chất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ức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chế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lên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sự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trưởng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của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gramStart"/>
      <w:r w:rsidRPr="00400EA9">
        <w:rPr>
          <w:rFonts w:ascii="Times New Roman" w:hAnsi="Times New Roman"/>
          <w:b/>
          <w:color w:val="000000"/>
          <w:sz w:val="25"/>
          <w:szCs w:val="25"/>
        </w:rPr>
        <w:t>vi</w:t>
      </w:r>
      <w:proofErr w:type="gram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vật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>?</w:t>
      </w:r>
    </w:p>
    <w:p w:rsidR="00281FA2" w:rsidRPr="00400EA9" w:rsidRDefault="00281FA2" w:rsidP="00400E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Các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chất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ức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chế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sự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trưởng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: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Làm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cho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vi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vật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không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trưởng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hoặc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làm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chậm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tốc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độ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phát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triển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(0,5đ)</w:t>
      </w:r>
    </w:p>
    <w:p w:rsidR="00281FA2" w:rsidRPr="00400EA9" w:rsidRDefault="00281FA2" w:rsidP="00400E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Một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số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chất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hóa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học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được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sử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dụng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trong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y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tế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thú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y,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công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nghiệp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thực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phẩm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để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ức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chế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của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vi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vật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gồm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: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các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hợp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chất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phenol,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các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loại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cồn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iôt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clo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cloramin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các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hợp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chất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kim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loại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nặng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các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alđêhyt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các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loại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khi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êtilen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gramStart"/>
      <w:r w:rsidRPr="00400EA9">
        <w:rPr>
          <w:rFonts w:ascii="Times New Roman" w:hAnsi="Times New Roman"/>
          <w:color w:val="000000"/>
          <w:sz w:val="25"/>
          <w:szCs w:val="25"/>
        </w:rPr>
        <w:t>( 10</w:t>
      </w:r>
      <w:proofErr w:type="gramEnd"/>
      <w:r w:rsidRPr="00400EA9">
        <w:rPr>
          <w:rFonts w:ascii="Times New Roman" w:hAnsi="Times New Roman"/>
          <w:color w:val="000000"/>
          <w:sz w:val="25"/>
          <w:szCs w:val="25"/>
        </w:rPr>
        <w:t xml:space="preserve">-20%),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các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chất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kháng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(0,5đ)</w:t>
      </w:r>
    </w:p>
    <w:p w:rsidR="001922D4" w:rsidRPr="00400EA9" w:rsidRDefault="001922D4" w:rsidP="00400EA9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proofErr w:type="spellStart"/>
      <w:r w:rsidRPr="00400EA9">
        <w:rPr>
          <w:rFonts w:ascii="Times New Roman" w:hAnsi="Times New Roman"/>
          <w:b/>
          <w:color w:val="000000"/>
          <w:sz w:val="25"/>
          <w:szCs w:val="25"/>
        </w:rPr>
        <w:t>Câu</w:t>
      </w:r>
      <w:proofErr w:type="spellEnd"/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="00400EA9" w:rsidRPr="00400EA9">
        <w:rPr>
          <w:rFonts w:ascii="Times New Roman" w:hAnsi="Times New Roman"/>
          <w:b/>
          <w:color w:val="000000"/>
          <w:sz w:val="25"/>
          <w:szCs w:val="25"/>
        </w:rPr>
        <w:t>6</w:t>
      </w:r>
      <w:r w:rsidRPr="00400EA9">
        <w:rPr>
          <w:rFonts w:ascii="Times New Roman" w:hAnsi="Times New Roman"/>
          <w:b/>
          <w:color w:val="000000"/>
          <w:sz w:val="25"/>
          <w:szCs w:val="25"/>
        </w:rPr>
        <w:t xml:space="preserve"> (1đ):</w:t>
      </w:r>
      <w:r w:rsidRPr="00400EA9">
        <w:rPr>
          <w:rFonts w:ascii="Times New Roman" w:hAnsi="Times New Roman"/>
          <w:color w:val="000000"/>
          <w:sz w:val="25"/>
          <w:szCs w:val="25"/>
        </w:rPr>
        <w:t xml:space="preserve"> Cho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ví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dụ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về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việc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người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ta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ứng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Pr="00400EA9">
        <w:rPr>
          <w:rFonts w:ascii="Times New Roman" w:hAnsi="Times New Roman"/>
          <w:color w:val="000000"/>
          <w:sz w:val="25"/>
          <w:szCs w:val="25"/>
        </w:rPr>
        <w:t>dụng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những</w:t>
      </w:r>
      <w:proofErr w:type="spellEnd"/>
      <w:proofErr w:type="gram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hiểu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biết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về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nhiệt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độ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độ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ẩm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độ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pH,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áp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suất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thẩm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thấu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đới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với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sự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trưởng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của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vi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vật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vào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trong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bảo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quản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thực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color w:val="000000"/>
          <w:sz w:val="25"/>
          <w:szCs w:val="25"/>
        </w:rPr>
        <w:t>phẩm</w:t>
      </w:r>
      <w:proofErr w:type="spellEnd"/>
      <w:r w:rsidRPr="00400EA9">
        <w:rPr>
          <w:rFonts w:ascii="Times New Roman" w:hAnsi="Times New Roman"/>
          <w:color w:val="000000"/>
          <w:sz w:val="25"/>
          <w:szCs w:val="25"/>
        </w:rPr>
        <w:t>.</w:t>
      </w:r>
    </w:p>
    <w:p w:rsidR="00870C95" w:rsidRPr="00BD746F" w:rsidRDefault="001269AD" w:rsidP="00400E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Lấy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4 </w:t>
      </w:r>
      <w:proofErr w:type="spell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ví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dụ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.</w:t>
      </w:r>
      <w:proofErr w:type="gram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Mỗi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ví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</w:t>
      </w:r>
      <w:proofErr w:type="spellStart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>dụ</w:t>
      </w:r>
      <w:proofErr w:type="spellEnd"/>
      <w:r w:rsidRPr="00400EA9">
        <w:rPr>
          <w:rFonts w:ascii="Times New Roman" w:hAnsi="Times New Roman"/>
          <w:b/>
          <w:i/>
          <w:color w:val="000000"/>
          <w:sz w:val="25"/>
          <w:szCs w:val="25"/>
        </w:rPr>
        <w:t xml:space="preserve"> 0,25đ</w:t>
      </w:r>
    </w:p>
    <w:sectPr w:rsidR="00870C95" w:rsidRPr="00BD746F" w:rsidSect="00400EA9">
      <w:pgSz w:w="11907" w:h="16839" w:code="9"/>
      <w:pgMar w:top="851" w:right="992" w:bottom="56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4EC"/>
    <w:multiLevelType w:val="hybridMultilevel"/>
    <w:tmpl w:val="39CE169A"/>
    <w:lvl w:ilvl="0" w:tplc="0480FC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D70EA"/>
    <w:rsid w:val="00031B33"/>
    <w:rsid w:val="00102804"/>
    <w:rsid w:val="001269AD"/>
    <w:rsid w:val="001922D4"/>
    <w:rsid w:val="00281FA2"/>
    <w:rsid w:val="00400EA9"/>
    <w:rsid w:val="004A6F28"/>
    <w:rsid w:val="00590F2D"/>
    <w:rsid w:val="006B55A0"/>
    <w:rsid w:val="006D70EA"/>
    <w:rsid w:val="006E4D5C"/>
    <w:rsid w:val="00763EC5"/>
    <w:rsid w:val="00813A63"/>
    <w:rsid w:val="00870C95"/>
    <w:rsid w:val="008D61B4"/>
    <w:rsid w:val="00AB4CA5"/>
    <w:rsid w:val="00BD746F"/>
    <w:rsid w:val="00CC3B4C"/>
    <w:rsid w:val="00CF0A11"/>
    <w:rsid w:val="00EA422C"/>
    <w:rsid w:val="00EA4503"/>
    <w:rsid w:val="00EE2A67"/>
    <w:rsid w:val="00E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A2"/>
    <w:pPr>
      <w:ind w:left="720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A2"/>
    <w:pPr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2017-04-22T06:32:00Z</cp:lastPrinted>
  <dcterms:created xsi:type="dcterms:W3CDTF">2017-04-26T03:13:00Z</dcterms:created>
  <dcterms:modified xsi:type="dcterms:W3CDTF">2017-04-26T10:21:00Z</dcterms:modified>
</cp:coreProperties>
</file>